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4D7" w:rsidRPr="00015F2A" w:rsidRDefault="00015F2A" w:rsidP="00015F2A">
      <w:pPr>
        <w:spacing w:after="0" w:line="240" w:lineRule="auto"/>
        <w:ind w:firstLine="567"/>
        <w:jc w:val="center"/>
        <w:rPr>
          <w:rFonts w:ascii="Times New Roman" w:hAnsi="Times New Roman" w:cs="Times New Roman"/>
          <w:sz w:val="28"/>
          <w:szCs w:val="28"/>
        </w:rPr>
      </w:pPr>
      <w:r w:rsidRPr="00015F2A">
        <w:rPr>
          <w:rFonts w:ascii="Times New Roman" w:hAnsi="Times New Roman" w:cs="Times New Roman"/>
          <w:sz w:val="28"/>
          <w:szCs w:val="28"/>
        </w:rPr>
        <w:t>1 ГЕОАҚПАРАТТЫҚ ТЕХНОЛОГИЯЛАР НЕГІЗДЕРІ ГАЖ АСПАПТЫҚ ҚҰРАЛДАРЫНЫҢ МӘНІ</w:t>
      </w:r>
    </w:p>
    <w:p w:rsidR="00015F2A" w:rsidRDefault="00015F2A" w:rsidP="00015F2A">
      <w:pPr>
        <w:spacing w:after="0" w:line="240" w:lineRule="auto"/>
        <w:ind w:firstLine="567"/>
        <w:jc w:val="center"/>
        <w:rPr>
          <w:rFonts w:ascii="Times New Roman" w:hAnsi="Times New Roman" w:cs="Times New Roman"/>
          <w:sz w:val="28"/>
          <w:szCs w:val="28"/>
        </w:rPr>
      </w:pPr>
    </w:p>
    <w:p w:rsidR="00015F2A" w:rsidRPr="00015F2A" w:rsidRDefault="00015F2A" w:rsidP="00015F2A">
      <w:pPr>
        <w:spacing w:after="0" w:line="240" w:lineRule="auto"/>
        <w:ind w:firstLine="567"/>
        <w:rPr>
          <w:rFonts w:ascii="Times New Roman" w:hAnsi="Times New Roman" w:cs="Times New Roman"/>
          <w:b/>
          <w:sz w:val="28"/>
          <w:szCs w:val="28"/>
        </w:rPr>
      </w:pPr>
      <w:r w:rsidRPr="00015F2A">
        <w:rPr>
          <w:rFonts w:ascii="Times New Roman" w:hAnsi="Times New Roman" w:cs="Times New Roman"/>
          <w:b/>
          <w:sz w:val="28"/>
          <w:szCs w:val="28"/>
        </w:rPr>
        <w:t>1.1. Географиялық ақпараттық жүйе түсінігі</w:t>
      </w:r>
    </w:p>
    <w:p w:rsidR="00015F2A" w:rsidRPr="00015F2A" w:rsidRDefault="00015F2A" w:rsidP="00015F2A">
      <w:pPr>
        <w:spacing w:after="0" w:line="240" w:lineRule="auto"/>
        <w:ind w:firstLine="567"/>
        <w:jc w:val="both"/>
        <w:rPr>
          <w:rFonts w:ascii="Times New Roman" w:hAnsi="Times New Roman" w:cs="Times New Roman"/>
          <w:sz w:val="28"/>
          <w:szCs w:val="28"/>
        </w:rPr>
      </w:pPr>
    </w:p>
    <w:p w:rsidR="00015F2A" w:rsidRP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Географиялық кеңістікті модельдеуге және кеңістіктік мәселелерді шешуге байланысты қызмет салаларын ақпараттандыру мен компьютерлендірудің алғышарттары мен шарттары пайда болды. Олардың дамуы университеттер, академиялық институттар, қорғаныс Департаменттері және картографиялық қызметтер жүргізген зерттеулермен байланысты.</w:t>
      </w:r>
    </w:p>
    <w:p w:rsidR="00015F2A" w:rsidRP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Алғаш рет" географиялық ақпараттық жүйе " термині ағылшын тіліндегі әдебиетте пайда болды және екі нұсқада қолданылды, мысалы, geographic information system және geographical information system. Біраз уақыттан кейін бұл термин ресейлік ғылыми лексикаға еніп, онда екі эквивалентті формада болады: бастапқы толық "географиялық ақпараттық жүйе" түрінде және "геоақпараттық жүйе"түрінде азаяды. Олардың біріншісі көп ұзамай ресми түрде салтанатты болды, ал сөйлеу мен мәтіндерде қысқартылуға деген ақылға қонымды ұмтылыс олардың соңғысын "ГАЖ"аббревиатурасына дейін қысқартты. Қысқаша ГАЖ ретінде анықталды: деректерді жинауды, сақтауды, өңдеуді, көрсетуді және таратуды, сондай-ақ олардың негізінде кеңістіктік Үйлестірілген құбылыстар туралы жаңа ақпарат пен білім алуды қамтамасыз ететін ақпараттық жүйелер.</w:t>
      </w:r>
    </w:p>
    <w:p w:rsidR="00015F2A" w:rsidRP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Ақпараттық жүйе-бұл мақсатқа жету үшін ақпаратты сақтау, өңдеу және беру үшін қолданылатын құралдардың, әдістердің, қызметкерлердің өзара байланысты жиынтығы.</w:t>
      </w:r>
    </w:p>
    <w:p w:rsidR="00015F2A" w:rsidRP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ГАЖ басқа ақпараттық жүйелерден кеңістіктік немесе географиялық мәліметтермен ерекшеленеді.</w:t>
      </w:r>
    </w:p>
    <w:p w:rsid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Кеңістіктік деректер-бұл белгілі бір кеңістіктік жүйеге қатысты мәліметтер. Мұндай жүйе декарттық координаттар жүйесі, географиялық координаттар жүйесі, аумақтық объектілердің жіктелген жиынтығы және т. б. болуы мүмкін.</w:t>
      </w:r>
    </w:p>
    <w:p w:rsidR="00015F2A" w:rsidRDefault="00015F2A" w:rsidP="00015F2A">
      <w:pPr>
        <w:spacing w:after="0" w:line="240" w:lineRule="auto"/>
        <w:ind w:firstLine="567"/>
        <w:jc w:val="both"/>
        <w:rPr>
          <w:rFonts w:ascii="Times New Roman" w:hAnsi="Times New Roman" w:cs="Times New Roman"/>
          <w:sz w:val="28"/>
          <w:szCs w:val="28"/>
        </w:rPr>
      </w:pPr>
    </w:p>
    <w:p w:rsidR="00015F2A" w:rsidRPr="00015F2A" w:rsidRDefault="00015F2A" w:rsidP="00015F2A">
      <w:pPr>
        <w:spacing w:after="0" w:line="240" w:lineRule="auto"/>
        <w:ind w:firstLine="567"/>
        <w:jc w:val="both"/>
        <w:rPr>
          <w:rFonts w:ascii="Times New Roman" w:hAnsi="Times New Roman" w:cs="Times New Roman"/>
          <w:b/>
          <w:sz w:val="28"/>
          <w:szCs w:val="28"/>
        </w:rPr>
      </w:pPr>
      <w:r w:rsidRPr="00015F2A">
        <w:rPr>
          <w:rFonts w:ascii="Times New Roman" w:hAnsi="Times New Roman" w:cs="Times New Roman"/>
          <w:b/>
          <w:sz w:val="28"/>
          <w:szCs w:val="28"/>
        </w:rPr>
        <w:t>1.2. Ақпараттық жүйелердің жіктелуі</w:t>
      </w:r>
    </w:p>
    <w:p w:rsidR="00015F2A" w:rsidRP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r w:rsidRPr="00015F2A">
        <w:rPr>
          <w:rFonts w:ascii="Times New Roman" w:hAnsi="Times New Roman" w:cs="Times New Roman"/>
          <w:sz w:val="28"/>
          <w:szCs w:val="28"/>
        </w:rPr>
        <w:t xml:space="preserve"> Сур. 1.1 кеңістіктік және кеңістіктік емес Ақпараттық жүйелер (АЖ) арасында бөлу көрсетілген.</w:t>
      </w: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after="0" w:line="240" w:lineRule="auto"/>
        <w:ind w:firstLine="567"/>
        <w:jc w:val="both"/>
        <w:rPr>
          <w:rFonts w:ascii="Times New Roman" w:hAnsi="Times New Roman" w:cs="Times New Roman"/>
          <w:sz w:val="28"/>
          <w:szCs w:val="28"/>
        </w:rPr>
      </w:pPr>
    </w:p>
    <w:p w:rsidR="00015F2A" w:rsidRDefault="00015F2A" w:rsidP="00015F2A">
      <w:pPr>
        <w:spacing w:line="239" w:lineRule="auto"/>
        <w:ind w:firstLine="567"/>
        <w:rPr>
          <w:rFonts w:ascii="Times New Roman" w:eastAsia="Times New Roman" w:hAnsi="Times New Roman"/>
          <w:b/>
          <w:color w:val="FF0000"/>
          <w:sz w:val="34"/>
        </w:rPr>
      </w:pPr>
      <w:r>
        <w:rPr>
          <w:rFonts w:ascii="Times New Roman" w:eastAsia="Times New Roman" w:hAnsi="Times New Roman"/>
          <w:b/>
          <w:color w:val="FF0000"/>
          <w:sz w:val="34"/>
        </w:rPr>
        <w:lastRenderedPageBreak/>
        <w:t>А</w:t>
      </w:r>
      <w:r>
        <w:rPr>
          <w:rFonts w:ascii="Times New Roman" w:eastAsia="Times New Roman" w:hAnsi="Times New Roman"/>
          <w:b/>
          <w:color w:val="FF0000"/>
          <w:sz w:val="34"/>
          <w:lang w:val="kk-KZ"/>
        </w:rPr>
        <w:t>қ</w:t>
      </w:r>
      <w:r>
        <w:rPr>
          <w:rFonts w:ascii="Times New Roman" w:eastAsia="Times New Roman" w:hAnsi="Times New Roman"/>
          <w:b/>
          <w:color w:val="FF0000"/>
          <w:sz w:val="34"/>
        </w:rPr>
        <w:t>парат</w:t>
      </w:r>
    </w:p>
    <w:p w:rsidR="00015F2A" w:rsidRDefault="00015F2A" w:rsidP="00015F2A">
      <w:pPr>
        <w:spacing w:line="104" w:lineRule="exact"/>
        <w:ind w:firstLine="567"/>
        <w:rPr>
          <w:rFonts w:ascii="Times New Roman" w:eastAsia="Times New Roman" w:hAnsi="Times New Roman"/>
        </w:rPr>
      </w:pPr>
      <w:r>
        <w:rPr>
          <w:rFonts w:ascii="Times New Roman" w:eastAsia="Times New Roman" w:hAnsi="Times New Roman"/>
          <w:b/>
          <w:noProof/>
          <w:color w:val="FF0000"/>
          <w:sz w:val="34"/>
        </w:rPr>
        <w:drawing>
          <wp:anchor distT="0" distB="0" distL="114300" distR="114300" simplePos="0" relativeHeight="251659264" behindDoc="1" locked="0" layoutInCell="0" allowOverlap="1">
            <wp:simplePos x="0" y="0"/>
            <wp:positionH relativeFrom="column">
              <wp:posOffset>835025</wp:posOffset>
            </wp:positionH>
            <wp:positionV relativeFrom="paragraph">
              <wp:posOffset>50800</wp:posOffset>
            </wp:positionV>
            <wp:extent cx="3122295" cy="695325"/>
            <wp:effectExtent l="19050" t="0" r="190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3122295" cy="695325"/>
                    </a:xfrm>
                    <a:prstGeom prst="rect">
                      <a:avLst/>
                    </a:prstGeom>
                    <a:noFill/>
                  </pic:spPr>
                </pic:pic>
              </a:graphicData>
            </a:graphic>
          </wp:anchor>
        </w:drawing>
      </w:r>
    </w:p>
    <w:tbl>
      <w:tblPr>
        <w:tblW w:w="0" w:type="auto"/>
        <w:tblInd w:w="340" w:type="dxa"/>
        <w:tblLayout w:type="fixed"/>
        <w:tblCellMar>
          <w:left w:w="0" w:type="dxa"/>
          <w:right w:w="0" w:type="dxa"/>
        </w:tblCellMar>
        <w:tblLook w:val="0000"/>
      </w:tblPr>
      <w:tblGrid>
        <w:gridCol w:w="1000"/>
        <w:gridCol w:w="30"/>
        <w:gridCol w:w="1500"/>
        <w:gridCol w:w="1240"/>
        <w:gridCol w:w="340"/>
        <w:gridCol w:w="860"/>
        <w:gridCol w:w="520"/>
        <w:gridCol w:w="30"/>
        <w:gridCol w:w="360"/>
        <w:gridCol w:w="30"/>
        <w:gridCol w:w="640"/>
        <w:gridCol w:w="120"/>
        <w:gridCol w:w="1060"/>
        <w:gridCol w:w="860"/>
        <w:gridCol w:w="500"/>
      </w:tblGrid>
      <w:tr w:rsidR="00015F2A" w:rsidTr="008665A2">
        <w:trPr>
          <w:trHeight w:val="65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50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40" w:type="dxa"/>
            <w:tcBorders>
              <w:bottom w:val="single" w:sz="8" w:space="0" w:color="auto"/>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4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6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r>
      <w:tr w:rsidR="00015F2A" w:rsidTr="008665A2">
        <w:trPr>
          <w:trHeight w:val="388"/>
        </w:trPr>
        <w:tc>
          <w:tcPr>
            <w:tcW w:w="1020" w:type="dxa"/>
            <w:gridSpan w:val="2"/>
            <w:vMerge w:val="restart"/>
            <w:shd w:val="clear" w:color="auto" w:fill="auto"/>
            <w:vAlign w:val="bottom"/>
          </w:tcPr>
          <w:p w:rsidR="00015F2A" w:rsidRPr="00015F2A" w:rsidRDefault="00015F2A" w:rsidP="00015F2A">
            <w:pPr>
              <w:spacing w:after="0" w:line="240" w:lineRule="auto"/>
              <w:rPr>
                <w:rFonts w:ascii="Times New Roman" w:eastAsia="Times New Roman" w:hAnsi="Times New Roman"/>
                <w:w w:val="81"/>
                <w:lang w:val="kk-KZ"/>
              </w:rPr>
            </w:pPr>
            <w:r>
              <w:rPr>
                <w:rFonts w:ascii="Times New Roman" w:eastAsia="Times New Roman" w:hAnsi="Times New Roman"/>
                <w:w w:val="81"/>
                <w:lang w:val="kk-KZ"/>
              </w:rPr>
              <w:t xml:space="preserve">Кеңістіктік </w:t>
            </w:r>
          </w:p>
        </w:tc>
        <w:tc>
          <w:tcPr>
            <w:tcW w:w="1500" w:type="dxa"/>
            <w:tcBorders>
              <w:lef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760" w:type="dxa"/>
            <w:gridSpan w:val="4"/>
            <w:vMerge w:val="restart"/>
            <w:shd w:val="clear" w:color="auto" w:fill="auto"/>
            <w:vAlign w:val="bottom"/>
          </w:tcPr>
          <w:p w:rsidR="00015F2A" w:rsidRDefault="00015F2A" w:rsidP="00015F2A">
            <w:pPr>
              <w:spacing w:after="0" w:line="240" w:lineRule="auto"/>
              <w:rPr>
                <w:rFonts w:ascii="Times New Roman" w:eastAsia="Times New Roman" w:hAnsi="Times New Roman"/>
                <w:w w:val="72"/>
              </w:rPr>
            </w:pPr>
            <w:r>
              <w:rPr>
                <w:rFonts w:ascii="Times New Roman" w:eastAsia="Times New Roman" w:hAnsi="Times New Roman"/>
                <w:w w:val="72"/>
                <w:lang w:val="kk-KZ"/>
              </w:rPr>
              <w:t xml:space="preserve">                   кеңістіктік</w:t>
            </w:r>
          </w:p>
        </w:tc>
        <w:tc>
          <w:tcPr>
            <w:tcW w:w="20" w:type="dxa"/>
            <w:shd w:val="clear" w:color="auto" w:fill="000000"/>
            <w:vAlign w:val="bottom"/>
          </w:tcPr>
          <w:p w:rsidR="00015F2A" w:rsidRDefault="00015F2A" w:rsidP="00015F2A">
            <w:pPr>
              <w:spacing w:after="0" w:line="240" w:lineRule="auto"/>
              <w:rPr>
                <w:rFonts w:ascii="Times New Roman" w:eastAsia="Times New Roman" w:hAnsi="Times New Roman"/>
                <w:sz w:val="24"/>
              </w:rPr>
            </w:pPr>
          </w:p>
        </w:tc>
        <w:tc>
          <w:tcPr>
            <w:tcW w:w="1820" w:type="dxa"/>
            <w:gridSpan w:val="3"/>
            <w:vMerge w:val="restart"/>
            <w:shd w:val="clear" w:color="auto" w:fill="auto"/>
            <w:vAlign w:val="bottom"/>
          </w:tcPr>
          <w:p w:rsidR="00015F2A" w:rsidRDefault="00015F2A" w:rsidP="00015F2A">
            <w:pPr>
              <w:spacing w:after="0" w:line="240" w:lineRule="auto"/>
              <w:rPr>
                <w:rFonts w:ascii="Times New Roman" w:eastAsia="Times New Roman" w:hAnsi="Times New Roman"/>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r>
      <w:tr w:rsidR="00015F2A" w:rsidTr="008665A2">
        <w:trPr>
          <w:trHeight w:val="167"/>
        </w:trPr>
        <w:tc>
          <w:tcPr>
            <w:tcW w:w="1020" w:type="dxa"/>
            <w:gridSpan w:val="2"/>
            <w:vMerge/>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w w:val="84"/>
                <w:sz w:val="19"/>
              </w:rPr>
            </w:pPr>
            <w:r>
              <w:rPr>
                <w:rFonts w:ascii="Times New Roman" w:eastAsia="Times New Roman" w:hAnsi="Times New Roman"/>
                <w:w w:val="84"/>
                <w:sz w:val="19"/>
                <w:lang w:val="kk-KZ"/>
              </w:rPr>
              <w:t>емес</w:t>
            </w: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1760" w:type="dxa"/>
            <w:gridSpan w:val="4"/>
            <w:vMerge/>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1820" w:type="dxa"/>
            <w:gridSpan w:val="3"/>
            <w:vMerge/>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14"/>
              </w:rPr>
            </w:pPr>
          </w:p>
        </w:tc>
      </w:tr>
      <w:tr w:rsidR="00015F2A" w:rsidTr="008665A2">
        <w:trPr>
          <w:trHeight w:val="86"/>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000000"/>
            <w:vAlign w:val="bottom"/>
          </w:tcPr>
          <w:p w:rsidR="00015F2A" w:rsidRDefault="00015F2A" w:rsidP="00015F2A">
            <w:pPr>
              <w:spacing w:after="0" w:line="240" w:lineRule="auto"/>
              <w:rPr>
                <w:rFonts w:ascii="Times New Roman" w:eastAsia="Times New Roman" w:hAnsi="Times New Roman"/>
                <w:sz w:val="7"/>
              </w:rPr>
            </w:pPr>
          </w:p>
        </w:tc>
        <w:tc>
          <w:tcPr>
            <w:tcW w:w="640" w:type="dxa"/>
            <w:tcBorders>
              <w:lef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r>
      <w:tr w:rsidR="00015F2A" w:rsidTr="008665A2">
        <w:trPr>
          <w:trHeight w:val="247"/>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500" w:type="dxa"/>
            <w:tcBorders>
              <w:lef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00" w:type="dxa"/>
            <w:gridSpan w:val="2"/>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5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36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tcBorders>
              <w:bottom w:val="single" w:sz="8" w:space="0" w:color="auto"/>
            </w:tcBorders>
            <w:shd w:val="clear" w:color="auto" w:fill="000000"/>
            <w:vAlign w:val="bottom"/>
          </w:tcPr>
          <w:p w:rsidR="00015F2A" w:rsidRDefault="00015F2A" w:rsidP="00015F2A">
            <w:pPr>
              <w:spacing w:after="0" w:line="240" w:lineRule="auto"/>
              <w:rPr>
                <w:rFonts w:ascii="Times New Roman" w:eastAsia="Times New Roman" w:hAnsi="Times New Roman"/>
                <w:sz w:val="21"/>
              </w:rPr>
            </w:pPr>
          </w:p>
        </w:tc>
        <w:tc>
          <w:tcPr>
            <w:tcW w:w="640" w:type="dxa"/>
            <w:tcBorders>
              <w:left w:val="single" w:sz="8" w:space="0" w:color="auto"/>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0" w:type="dxa"/>
            <w:tcBorders>
              <w:bottom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r>
      <w:tr w:rsidR="00015F2A" w:rsidTr="008665A2">
        <w:trPr>
          <w:trHeight w:val="251"/>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500" w:type="dxa"/>
            <w:tcBorders>
              <w:lef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4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r>
      <w:tr w:rsidR="00015F2A" w:rsidTr="008665A2">
        <w:trPr>
          <w:trHeight w:val="84"/>
        </w:trPr>
        <w:tc>
          <w:tcPr>
            <w:tcW w:w="2520" w:type="dxa"/>
            <w:gridSpan w:val="3"/>
            <w:vMerge w:val="restart"/>
            <w:shd w:val="clear" w:color="auto" w:fill="auto"/>
            <w:vAlign w:val="bottom"/>
          </w:tcPr>
          <w:p w:rsidR="00015F2A" w:rsidRDefault="00015F2A" w:rsidP="00015F2A">
            <w:pPr>
              <w:spacing w:after="0" w:line="240" w:lineRule="auto"/>
              <w:rPr>
                <w:rFonts w:ascii="Times New Roman" w:eastAsia="Times New Roman" w:hAnsi="Times New Roman"/>
                <w:w w:val="80"/>
              </w:rPr>
            </w:pPr>
            <w:r>
              <w:rPr>
                <w:rFonts w:ascii="Times New Roman" w:eastAsia="Times New Roman" w:hAnsi="Times New Roman"/>
                <w:w w:val="80"/>
                <w:lang w:val="kk-KZ"/>
              </w:rPr>
              <w:t>басқарылатын</w:t>
            </w:r>
          </w:p>
        </w:tc>
        <w:tc>
          <w:tcPr>
            <w:tcW w:w="2440" w:type="dxa"/>
            <w:gridSpan w:val="3"/>
            <w:vMerge w:val="restart"/>
            <w:shd w:val="clear" w:color="auto" w:fill="auto"/>
            <w:vAlign w:val="bottom"/>
          </w:tcPr>
          <w:p w:rsidR="00015F2A" w:rsidRDefault="00015F2A" w:rsidP="00015F2A">
            <w:pPr>
              <w:spacing w:after="0" w:line="240" w:lineRule="auto"/>
              <w:rPr>
                <w:rFonts w:ascii="Times New Roman" w:eastAsia="Times New Roman" w:hAnsi="Times New Roman"/>
                <w:w w:val="75"/>
              </w:rPr>
            </w:pPr>
            <w:r>
              <w:rPr>
                <w:rFonts w:ascii="Times New Roman" w:eastAsia="Times New Roman" w:hAnsi="Times New Roman"/>
                <w:w w:val="75"/>
              </w:rPr>
              <w:t>г е о г р а ф и</w:t>
            </w:r>
            <w:r>
              <w:rPr>
                <w:rFonts w:ascii="Times New Roman" w:eastAsia="Times New Roman" w:hAnsi="Times New Roman"/>
                <w:w w:val="75"/>
                <w:lang w:val="kk-KZ"/>
              </w:rPr>
              <w:t>ялық емес ГАЖ</w:t>
            </w: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r>
      <w:tr w:rsidR="00015F2A" w:rsidTr="008665A2">
        <w:trPr>
          <w:trHeight w:val="361"/>
        </w:trPr>
        <w:tc>
          <w:tcPr>
            <w:tcW w:w="2520" w:type="dxa"/>
            <w:gridSpan w:val="3"/>
            <w:vMerge/>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2440" w:type="dxa"/>
            <w:gridSpan w:val="3"/>
            <w:vMerge/>
            <w:shd w:val="clear" w:color="auto" w:fill="auto"/>
            <w:vAlign w:val="bottom"/>
          </w:tcPr>
          <w:p w:rsidR="00015F2A" w:rsidRDefault="00015F2A" w:rsidP="00015F2A">
            <w:pPr>
              <w:spacing w:after="0" w:line="240" w:lineRule="auto"/>
              <w:rPr>
                <w:rFonts w:ascii="Times New Roman" w:eastAsia="Times New Roman" w:hAnsi="Times New Roman"/>
                <w:sz w:val="14"/>
              </w:rPr>
            </w:pPr>
          </w:p>
        </w:tc>
        <w:tc>
          <w:tcPr>
            <w:tcW w:w="4100" w:type="dxa"/>
            <w:gridSpan w:val="9"/>
            <w:vMerge w:val="restart"/>
            <w:shd w:val="clear" w:color="auto" w:fill="auto"/>
            <w:vAlign w:val="bottom"/>
          </w:tcPr>
          <w:p w:rsidR="00015F2A" w:rsidRDefault="00015F2A" w:rsidP="00015F2A">
            <w:pPr>
              <w:spacing w:after="0" w:line="240" w:lineRule="auto"/>
              <w:rPr>
                <w:rFonts w:ascii="Times New Roman" w:eastAsia="Times New Roman" w:hAnsi="Times New Roman"/>
                <w:color w:val="0000FF"/>
                <w:w w:val="93"/>
              </w:rPr>
            </w:pPr>
            <w:r>
              <w:rPr>
                <w:rFonts w:ascii="Times New Roman" w:eastAsia="Times New Roman" w:hAnsi="Times New Roman"/>
                <w:color w:val="0000FF"/>
                <w:w w:val="93"/>
              </w:rPr>
              <w:t>Г е о г р а ф и</w:t>
            </w:r>
            <w:r>
              <w:rPr>
                <w:rFonts w:ascii="Times New Roman" w:eastAsia="Times New Roman" w:hAnsi="Times New Roman"/>
                <w:color w:val="0000FF"/>
                <w:w w:val="93"/>
                <w:lang w:val="kk-KZ"/>
              </w:rPr>
              <w:t>ялық ақпараттық</w:t>
            </w:r>
          </w:p>
        </w:tc>
      </w:tr>
      <w:tr w:rsidR="00015F2A" w:rsidTr="008665A2">
        <w:trPr>
          <w:trHeight w:val="6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5"/>
              </w:rPr>
            </w:pPr>
          </w:p>
        </w:tc>
        <w:tc>
          <w:tcPr>
            <w:tcW w:w="4100" w:type="dxa"/>
            <w:gridSpan w:val="9"/>
            <w:vMerge/>
            <w:shd w:val="clear" w:color="auto" w:fill="auto"/>
            <w:vAlign w:val="bottom"/>
          </w:tcPr>
          <w:p w:rsidR="00015F2A" w:rsidRDefault="00015F2A" w:rsidP="00015F2A">
            <w:pPr>
              <w:spacing w:after="0" w:line="240" w:lineRule="auto"/>
              <w:rPr>
                <w:rFonts w:ascii="Times New Roman" w:eastAsia="Times New Roman" w:hAnsi="Times New Roman"/>
                <w:sz w:val="5"/>
              </w:rPr>
            </w:pPr>
          </w:p>
        </w:tc>
      </w:tr>
      <w:tr w:rsidR="00015F2A" w:rsidTr="008665A2">
        <w:trPr>
          <w:trHeight w:val="25"/>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200" w:type="dxa"/>
            <w:gridSpan w:val="5"/>
            <w:vMerge w:val="restart"/>
            <w:shd w:val="clear" w:color="auto" w:fill="auto"/>
            <w:vAlign w:val="bottom"/>
          </w:tcPr>
          <w:p w:rsidR="00015F2A" w:rsidRDefault="00015F2A" w:rsidP="00015F2A">
            <w:pPr>
              <w:spacing w:after="0" w:line="240" w:lineRule="auto"/>
              <w:rPr>
                <w:rFonts w:ascii="Times New Roman" w:eastAsia="Times New Roman" w:hAnsi="Times New Roman"/>
                <w:color w:val="0000FF"/>
              </w:rPr>
            </w:pPr>
            <w:r>
              <w:rPr>
                <w:rFonts w:ascii="Times New Roman" w:eastAsia="Times New Roman" w:hAnsi="Times New Roman"/>
                <w:color w:val="0000FF"/>
                <w:lang w:val="kk-KZ"/>
              </w:rPr>
              <w:t xml:space="preserve"> жүйе</w:t>
            </w:r>
            <w:r>
              <w:rPr>
                <w:rFonts w:ascii="Times New Roman" w:eastAsia="Times New Roman" w:hAnsi="Times New Roman"/>
                <w:color w:val="0000FF"/>
              </w:rPr>
              <w:t xml:space="preserve">( Г </w:t>
            </w:r>
            <w:r>
              <w:rPr>
                <w:rFonts w:ascii="Times New Roman" w:eastAsia="Times New Roman" w:hAnsi="Times New Roman"/>
                <w:color w:val="0000FF"/>
                <w:lang w:val="kk-KZ"/>
              </w:rPr>
              <w:t>АЖ</w:t>
            </w:r>
            <w:r>
              <w:rPr>
                <w:rFonts w:ascii="Times New Roman" w:eastAsia="Times New Roman" w:hAnsi="Times New Roman"/>
                <w:color w:val="0000FF"/>
              </w:rPr>
              <w:t xml:space="preserve"> )</w:t>
            </w: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r>
      <w:tr w:rsidR="00015F2A" w:rsidTr="008665A2">
        <w:trPr>
          <w:trHeight w:val="195"/>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124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2200" w:type="dxa"/>
            <w:gridSpan w:val="5"/>
            <w:vMerge/>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r>
      <w:tr w:rsidR="00015F2A" w:rsidTr="008665A2">
        <w:trPr>
          <w:trHeight w:val="30"/>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24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200" w:type="dxa"/>
            <w:gridSpan w:val="2"/>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r>
      <w:tr w:rsidR="00015F2A" w:rsidTr="008665A2">
        <w:trPr>
          <w:trHeight w:val="259"/>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124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120" w:type="dxa"/>
            <w:tcBorders>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rPr>
            </w:pPr>
          </w:p>
        </w:tc>
      </w:tr>
      <w:tr w:rsidR="00015F2A" w:rsidTr="008665A2">
        <w:trPr>
          <w:trHeight w:val="236"/>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440" w:type="dxa"/>
            <w:gridSpan w:val="3"/>
            <w:shd w:val="clear" w:color="auto" w:fill="auto"/>
            <w:vAlign w:val="bottom"/>
          </w:tcPr>
          <w:p w:rsidR="00015F2A" w:rsidRDefault="00015F2A" w:rsidP="00015F2A">
            <w:pPr>
              <w:spacing w:after="0" w:line="240" w:lineRule="auto"/>
              <w:rPr>
                <w:rFonts w:ascii="Times New Roman" w:eastAsia="Times New Roman" w:hAnsi="Times New Roman"/>
              </w:rPr>
            </w:pPr>
            <w:r>
              <w:rPr>
                <w:rFonts w:ascii="Times New Roman" w:eastAsia="Times New Roman" w:hAnsi="Times New Roman"/>
              </w:rPr>
              <w:t>С А ПР / А С У Т П</w:t>
            </w: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120" w:type="dxa"/>
            <w:tcBorders>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rPr>
            </w:pPr>
          </w:p>
        </w:tc>
      </w:tr>
      <w:tr w:rsidR="00015F2A" w:rsidTr="008665A2">
        <w:trPr>
          <w:trHeight w:val="9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0" w:type="dxa"/>
            <w:tcBorders>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0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r>
      <w:tr w:rsidR="00015F2A" w:rsidTr="008665A2">
        <w:trPr>
          <w:trHeight w:val="369"/>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tcBorders>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2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6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64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0" w:type="dxa"/>
            <w:tcBorders>
              <w:top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060" w:type="dxa"/>
            <w:tcBorders>
              <w:top w:val="single" w:sz="8" w:space="0" w:color="0000FF"/>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r>
      <w:tr w:rsidR="00015F2A" w:rsidTr="008665A2">
        <w:trPr>
          <w:trHeight w:val="14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1400" w:type="dxa"/>
            <w:gridSpan w:val="3"/>
            <w:vMerge w:val="restart"/>
            <w:shd w:val="clear" w:color="auto" w:fill="auto"/>
            <w:vAlign w:val="bottom"/>
          </w:tcPr>
          <w:p w:rsidR="00015F2A" w:rsidRDefault="00015F2A" w:rsidP="00015F2A">
            <w:pPr>
              <w:spacing w:after="0" w:line="240" w:lineRule="auto"/>
              <w:jc w:val="right"/>
              <w:rPr>
                <w:rFonts w:ascii="Times New Roman" w:eastAsia="Times New Roman" w:hAnsi="Times New Roman"/>
                <w:color w:val="993300"/>
                <w:w w:val="95"/>
              </w:rPr>
            </w:pPr>
            <w:r>
              <w:rPr>
                <w:rFonts w:ascii="Times New Roman" w:eastAsia="Times New Roman" w:hAnsi="Times New Roman"/>
                <w:color w:val="993300"/>
                <w:w w:val="95"/>
                <w:lang w:val="kk-KZ"/>
              </w:rPr>
              <w:t>Басқа ГАЖ</w:t>
            </w: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1060" w:type="dxa"/>
            <w:tcBorders>
              <w:right w:val="single" w:sz="8" w:space="0" w:color="0000FF"/>
            </w:tcBorders>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12"/>
              </w:rPr>
            </w:pPr>
          </w:p>
        </w:tc>
      </w:tr>
      <w:tr w:rsidR="00015F2A" w:rsidTr="008665A2">
        <w:trPr>
          <w:trHeight w:val="90"/>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1400" w:type="dxa"/>
            <w:gridSpan w:val="3"/>
            <w:vMerge/>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7"/>
              </w:rPr>
            </w:pPr>
          </w:p>
        </w:tc>
        <w:tc>
          <w:tcPr>
            <w:tcW w:w="3180" w:type="dxa"/>
            <w:gridSpan w:val="5"/>
            <w:vMerge w:val="restart"/>
            <w:shd w:val="clear" w:color="auto" w:fill="auto"/>
            <w:vAlign w:val="bottom"/>
          </w:tcPr>
          <w:p w:rsidR="00015F2A" w:rsidRPr="00015F2A" w:rsidRDefault="00015F2A" w:rsidP="00015F2A">
            <w:pPr>
              <w:spacing w:after="0" w:line="240" w:lineRule="auto"/>
              <w:rPr>
                <w:rFonts w:ascii="Times New Roman" w:eastAsia="Times New Roman" w:hAnsi="Times New Roman"/>
                <w:color w:val="008000"/>
                <w:w w:val="80"/>
                <w:lang w:val="kk-KZ"/>
              </w:rPr>
            </w:pPr>
            <w:r>
              <w:rPr>
                <w:rFonts w:ascii="Times New Roman" w:eastAsia="Times New Roman" w:hAnsi="Times New Roman"/>
                <w:color w:val="008000"/>
                <w:w w:val="80"/>
                <w:lang w:val="kk-KZ"/>
              </w:rPr>
              <w:t>Жерге байланысты ақпараттық жүйе</w:t>
            </w:r>
          </w:p>
        </w:tc>
      </w:tr>
      <w:tr w:rsidR="00015F2A" w:rsidTr="008665A2">
        <w:trPr>
          <w:trHeight w:val="109"/>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860" w:type="dxa"/>
            <w:tcBorders>
              <w:right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180" w:type="dxa"/>
            <w:gridSpan w:val="5"/>
            <w:vMerge/>
            <w:shd w:val="clear" w:color="auto" w:fill="auto"/>
            <w:vAlign w:val="bottom"/>
          </w:tcPr>
          <w:p w:rsidR="00015F2A" w:rsidRDefault="00015F2A" w:rsidP="00015F2A">
            <w:pPr>
              <w:spacing w:after="0" w:line="240" w:lineRule="auto"/>
              <w:rPr>
                <w:rFonts w:ascii="Times New Roman" w:eastAsia="Times New Roman" w:hAnsi="Times New Roman"/>
                <w:sz w:val="9"/>
              </w:rPr>
            </w:pPr>
          </w:p>
        </w:tc>
      </w:tr>
      <w:tr w:rsidR="00015F2A" w:rsidTr="008665A2">
        <w:trPr>
          <w:trHeight w:val="95"/>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1240" w:type="dxa"/>
            <w:tcBorders>
              <w:bottom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340" w:type="dxa"/>
            <w:tcBorders>
              <w:bottom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860" w:type="dxa"/>
            <w:tcBorders>
              <w:bottom w:val="single" w:sz="8" w:space="0" w:color="FF6600"/>
              <w:right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520" w:type="dxa"/>
            <w:tcBorders>
              <w:bottom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20" w:type="dxa"/>
            <w:tcBorders>
              <w:bottom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8"/>
              </w:rPr>
            </w:pPr>
          </w:p>
        </w:tc>
        <w:tc>
          <w:tcPr>
            <w:tcW w:w="2420" w:type="dxa"/>
            <w:gridSpan w:val="3"/>
            <w:vMerge w:val="restart"/>
            <w:shd w:val="clear" w:color="auto" w:fill="auto"/>
            <w:vAlign w:val="bottom"/>
          </w:tcPr>
          <w:p w:rsidR="00015F2A" w:rsidRDefault="00015F2A" w:rsidP="00015F2A">
            <w:pPr>
              <w:spacing w:after="0" w:line="240" w:lineRule="auto"/>
              <w:rPr>
                <w:rFonts w:ascii="Times New Roman" w:eastAsia="Times New Roman" w:hAnsi="Times New Roman"/>
                <w:color w:val="008000"/>
              </w:rPr>
            </w:pPr>
            <w:r>
              <w:rPr>
                <w:rFonts w:ascii="Times New Roman" w:eastAsia="Times New Roman" w:hAnsi="Times New Roman"/>
                <w:color w:val="008000"/>
              </w:rPr>
              <w:t xml:space="preserve">( </w:t>
            </w:r>
            <w:r>
              <w:rPr>
                <w:rFonts w:ascii="Times New Roman" w:eastAsia="Times New Roman" w:hAnsi="Times New Roman"/>
                <w:color w:val="008000"/>
                <w:lang w:val="kk-KZ"/>
              </w:rPr>
              <w:t>ЖАЖ</w:t>
            </w:r>
            <w:r>
              <w:rPr>
                <w:rFonts w:ascii="Times New Roman" w:eastAsia="Times New Roman" w:hAnsi="Times New Roman"/>
                <w:color w:val="008000"/>
              </w:rPr>
              <w:t xml:space="preserve"> )</w:t>
            </w:r>
          </w:p>
        </w:tc>
      </w:tr>
      <w:tr w:rsidR="00015F2A" w:rsidTr="008665A2">
        <w:trPr>
          <w:trHeight w:val="104"/>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500" w:type="dxa"/>
            <w:tcBorders>
              <w:right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52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420" w:type="dxa"/>
            <w:gridSpan w:val="3"/>
            <w:vMerge/>
            <w:shd w:val="clear" w:color="auto" w:fill="auto"/>
            <w:vAlign w:val="bottom"/>
          </w:tcPr>
          <w:p w:rsidR="00015F2A" w:rsidRDefault="00015F2A" w:rsidP="00015F2A">
            <w:pPr>
              <w:spacing w:after="0" w:line="240" w:lineRule="auto"/>
              <w:rPr>
                <w:rFonts w:ascii="Times New Roman" w:eastAsia="Times New Roman" w:hAnsi="Times New Roman"/>
                <w:sz w:val="9"/>
              </w:rPr>
            </w:pPr>
          </w:p>
        </w:tc>
      </w:tr>
      <w:tr w:rsidR="00015F2A" w:rsidTr="008665A2">
        <w:trPr>
          <w:trHeight w:val="28"/>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500" w:type="dxa"/>
            <w:tcBorders>
              <w:right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380" w:type="dxa"/>
            <w:gridSpan w:val="2"/>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400" w:type="dxa"/>
            <w:gridSpan w:val="3"/>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1180" w:type="dxa"/>
            <w:gridSpan w:val="2"/>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
              </w:rPr>
            </w:pPr>
          </w:p>
        </w:tc>
      </w:tr>
      <w:tr w:rsidR="00015F2A" w:rsidTr="008665A2">
        <w:trPr>
          <w:trHeight w:val="386"/>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500" w:type="dxa"/>
            <w:tcBorders>
              <w:right w:val="single" w:sz="8" w:space="0" w:color="FF6600"/>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20" w:type="dxa"/>
            <w:tcBorders>
              <w:right w:val="single" w:sz="8" w:space="0" w:color="auto"/>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3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2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1060" w:type="dxa"/>
            <w:tcBorders>
              <w:right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24"/>
              </w:rPr>
            </w:pPr>
          </w:p>
        </w:tc>
      </w:tr>
      <w:tr w:rsidR="00015F2A" w:rsidTr="008665A2">
        <w:trPr>
          <w:trHeight w:val="22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3080" w:type="dxa"/>
            <w:gridSpan w:val="3"/>
            <w:shd w:val="clear" w:color="auto" w:fill="auto"/>
            <w:vAlign w:val="bottom"/>
          </w:tcPr>
          <w:p w:rsidR="00015F2A" w:rsidRDefault="00015F2A" w:rsidP="00015F2A">
            <w:pPr>
              <w:spacing w:after="0" w:line="240" w:lineRule="auto"/>
              <w:rPr>
                <w:rFonts w:ascii="Times New Roman" w:eastAsia="Times New Roman" w:hAnsi="Times New Roman"/>
                <w:w w:val="80"/>
              </w:rPr>
            </w:pPr>
            <w:r>
              <w:rPr>
                <w:rFonts w:ascii="Times New Roman" w:eastAsia="Times New Roman" w:hAnsi="Times New Roman"/>
                <w:w w:val="80"/>
              </w:rPr>
              <w:t>с о ц и о - э к о н о ми</w:t>
            </w:r>
            <w:r>
              <w:rPr>
                <w:rFonts w:ascii="Times New Roman" w:eastAsia="Times New Roman" w:hAnsi="Times New Roman"/>
                <w:w w:val="80"/>
                <w:lang w:val="kk-KZ"/>
              </w:rPr>
              <w:t>калық</w:t>
            </w:r>
          </w:p>
        </w:tc>
        <w:tc>
          <w:tcPr>
            <w:tcW w:w="1380" w:type="dxa"/>
            <w:gridSpan w:val="2"/>
            <w:shd w:val="clear" w:color="auto" w:fill="auto"/>
            <w:vAlign w:val="bottom"/>
          </w:tcPr>
          <w:p w:rsidR="00015F2A" w:rsidRDefault="00015F2A" w:rsidP="00015F2A">
            <w:pPr>
              <w:spacing w:after="0" w:line="240" w:lineRule="auto"/>
              <w:jc w:val="right"/>
              <w:rPr>
                <w:rFonts w:ascii="Times New Roman" w:eastAsia="Times New Roman" w:hAnsi="Times New Roman"/>
                <w:color w:val="FF6600"/>
                <w:w w:val="98"/>
              </w:rPr>
            </w:pPr>
            <w:r>
              <w:rPr>
                <w:rFonts w:ascii="Times New Roman" w:eastAsia="Times New Roman" w:hAnsi="Times New Roman"/>
                <w:color w:val="FF6600"/>
                <w:w w:val="98"/>
              </w:rPr>
              <w:t xml:space="preserve">д е мог р а ф и </w:t>
            </w:r>
            <w:r>
              <w:rPr>
                <w:rFonts w:ascii="Times New Roman" w:eastAsia="Times New Roman" w:hAnsi="Times New Roman"/>
                <w:color w:val="FF6600"/>
                <w:w w:val="98"/>
                <w:lang w:val="kk-KZ"/>
              </w:rPr>
              <w:t>ялық</w:t>
            </w:r>
          </w:p>
        </w:tc>
        <w:tc>
          <w:tcPr>
            <w:tcW w:w="2220" w:type="dxa"/>
            <w:gridSpan w:val="6"/>
            <w:tcBorders>
              <w:right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color w:val="FF6600"/>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r>
      <w:tr w:rsidR="00015F2A" w:rsidTr="008665A2">
        <w:trPr>
          <w:trHeight w:val="104"/>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380" w:type="dxa"/>
            <w:gridSpan w:val="2"/>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64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1180" w:type="dxa"/>
            <w:gridSpan w:val="2"/>
            <w:tcBorders>
              <w:bottom w:val="single" w:sz="8" w:space="0" w:color="008000"/>
              <w:right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860" w:type="dxa"/>
            <w:tcBorders>
              <w:bottom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sz w:val="9"/>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9"/>
              </w:rPr>
            </w:pPr>
          </w:p>
        </w:tc>
      </w:tr>
      <w:tr w:rsidR="00015F2A" w:rsidTr="008665A2">
        <w:trPr>
          <w:trHeight w:val="192"/>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380" w:type="dxa"/>
            <w:gridSpan w:val="2"/>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640" w:type="dxa"/>
            <w:tcBorders>
              <w:right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1180" w:type="dxa"/>
            <w:gridSpan w:val="2"/>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860" w:type="dxa"/>
            <w:tcBorders>
              <w:right w:val="single" w:sz="8" w:space="0" w:color="008000"/>
            </w:tcBorders>
            <w:shd w:val="clear" w:color="auto" w:fill="auto"/>
            <w:vAlign w:val="bottom"/>
          </w:tcPr>
          <w:p w:rsidR="00015F2A" w:rsidRDefault="00015F2A" w:rsidP="00015F2A">
            <w:pPr>
              <w:spacing w:after="0" w:line="240" w:lineRule="auto"/>
              <w:rPr>
                <w:rFonts w:ascii="Times New Roman" w:eastAsia="Times New Roman" w:hAnsi="Times New Roman"/>
                <w:sz w:val="16"/>
              </w:rPr>
            </w:pPr>
          </w:p>
        </w:tc>
        <w:tc>
          <w:tcPr>
            <w:tcW w:w="500" w:type="dxa"/>
            <w:shd w:val="clear" w:color="auto" w:fill="auto"/>
            <w:vAlign w:val="bottom"/>
          </w:tcPr>
          <w:p w:rsidR="00015F2A" w:rsidRDefault="00015F2A" w:rsidP="00015F2A">
            <w:pPr>
              <w:spacing w:after="0" w:line="240" w:lineRule="auto"/>
              <w:rPr>
                <w:rFonts w:ascii="Times New Roman" w:eastAsia="Times New Roman" w:hAnsi="Times New Roman"/>
                <w:sz w:val="16"/>
              </w:rPr>
            </w:pPr>
          </w:p>
        </w:tc>
      </w:tr>
      <w:tr w:rsidR="00015F2A" w:rsidTr="008665A2">
        <w:trPr>
          <w:trHeight w:val="221"/>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19"/>
              </w:rPr>
            </w:pPr>
          </w:p>
        </w:tc>
        <w:tc>
          <w:tcPr>
            <w:tcW w:w="2200" w:type="dxa"/>
            <w:gridSpan w:val="5"/>
            <w:shd w:val="clear" w:color="auto" w:fill="auto"/>
            <w:vAlign w:val="bottom"/>
          </w:tcPr>
          <w:p w:rsidR="00015F2A" w:rsidRPr="00015F2A" w:rsidRDefault="00015F2A" w:rsidP="00015F2A">
            <w:pPr>
              <w:spacing w:after="0" w:line="240" w:lineRule="auto"/>
              <w:rPr>
                <w:rFonts w:ascii="Times New Roman" w:eastAsia="Times New Roman" w:hAnsi="Times New Roman"/>
                <w:color w:val="0000FF"/>
                <w:lang w:val="kk-KZ"/>
              </w:rPr>
            </w:pPr>
            <w:r>
              <w:rPr>
                <w:rFonts w:ascii="Times New Roman" w:eastAsia="Times New Roman" w:hAnsi="Times New Roman"/>
                <w:color w:val="0000FF"/>
                <w:lang w:val="kk-KZ"/>
              </w:rPr>
              <w:t xml:space="preserve">Жерге орналастыруға </w:t>
            </w:r>
          </w:p>
        </w:tc>
        <w:tc>
          <w:tcPr>
            <w:tcW w:w="1360" w:type="dxa"/>
            <w:gridSpan w:val="2"/>
            <w:shd w:val="clear" w:color="auto" w:fill="auto"/>
            <w:vAlign w:val="bottom"/>
          </w:tcPr>
          <w:p w:rsidR="00015F2A" w:rsidRPr="00015F2A" w:rsidRDefault="00015F2A" w:rsidP="00015F2A">
            <w:pPr>
              <w:spacing w:after="0" w:line="240" w:lineRule="auto"/>
              <w:rPr>
                <w:rFonts w:ascii="Times New Roman" w:eastAsia="Times New Roman" w:hAnsi="Times New Roman"/>
                <w:color w:val="008000"/>
                <w:w w:val="81"/>
                <w:lang w:val="kk-KZ"/>
              </w:rPr>
            </w:pPr>
            <w:r>
              <w:rPr>
                <w:rFonts w:ascii="Times New Roman" w:eastAsia="Times New Roman" w:hAnsi="Times New Roman"/>
                <w:color w:val="008000"/>
                <w:w w:val="81"/>
                <w:lang w:val="kk-KZ"/>
              </w:rPr>
              <w:t>Жерге орналастыруға</w:t>
            </w:r>
          </w:p>
        </w:tc>
      </w:tr>
      <w:tr w:rsidR="00015F2A" w:rsidTr="008665A2">
        <w:trPr>
          <w:trHeight w:val="243"/>
        </w:trPr>
        <w:tc>
          <w:tcPr>
            <w:tcW w:w="10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50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124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34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86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5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0" w:type="dxa"/>
            <w:shd w:val="clear" w:color="auto" w:fill="auto"/>
            <w:vAlign w:val="bottom"/>
          </w:tcPr>
          <w:p w:rsidR="00015F2A" w:rsidRDefault="00015F2A" w:rsidP="00015F2A">
            <w:pPr>
              <w:spacing w:after="0" w:line="240" w:lineRule="auto"/>
              <w:rPr>
                <w:rFonts w:ascii="Times New Roman" w:eastAsia="Times New Roman" w:hAnsi="Times New Roman"/>
                <w:sz w:val="21"/>
              </w:rPr>
            </w:pPr>
          </w:p>
        </w:tc>
        <w:tc>
          <w:tcPr>
            <w:tcW w:w="2200" w:type="dxa"/>
            <w:gridSpan w:val="5"/>
            <w:shd w:val="clear" w:color="auto" w:fill="auto"/>
            <w:vAlign w:val="bottom"/>
          </w:tcPr>
          <w:p w:rsidR="00015F2A" w:rsidRPr="00015F2A" w:rsidRDefault="00015F2A" w:rsidP="00015F2A">
            <w:pPr>
              <w:spacing w:after="0" w:line="240" w:lineRule="auto"/>
              <w:rPr>
                <w:rFonts w:ascii="Times New Roman" w:eastAsia="Times New Roman" w:hAnsi="Times New Roman"/>
                <w:color w:val="0000FF"/>
                <w:lang w:val="kk-KZ"/>
              </w:rPr>
            </w:pPr>
            <w:r>
              <w:rPr>
                <w:rFonts w:ascii="Times New Roman" w:eastAsia="Times New Roman" w:hAnsi="Times New Roman"/>
                <w:color w:val="0000FF"/>
                <w:lang w:val="kk-KZ"/>
              </w:rPr>
              <w:t>арналмаған</w:t>
            </w:r>
          </w:p>
        </w:tc>
        <w:tc>
          <w:tcPr>
            <w:tcW w:w="1360" w:type="dxa"/>
            <w:gridSpan w:val="2"/>
            <w:shd w:val="clear" w:color="auto" w:fill="auto"/>
            <w:vAlign w:val="bottom"/>
          </w:tcPr>
          <w:p w:rsidR="00015F2A" w:rsidRPr="00015F2A" w:rsidRDefault="00015F2A" w:rsidP="00015F2A">
            <w:pPr>
              <w:spacing w:after="0" w:line="240" w:lineRule="auto"/>
              <w:rPr>
                <w:rFonts w:ascii="Times New Roman" w:eastAsia="Times New Roman" w:hAnsi="Times New Roman"/>
                <w:color w:val="008000"/>
                <w:w w:val="71"/>
                <w:lang w:val="kk-KZ"/>
              </w:rPr>
            </w:pPr>
            <w:r>
              <w:rPr>
                <w:rFonts w:ascii="Times New Roman" w:eastAsia="Times New Roman" w:hAnsi="Times New Roman"/>
                <w:color w:val="008000"/>
                <w:w w:val="71"/>
                <w:lang w:val="kk-KZ"/>
              </w:rPr>
              <w:t>арналған</w:t>
            </w:r>
          </w:p>
        </w:tc>
      </w:tr>
    </w:tbl>
    <w:p w:rsidR="00015F2A" w:rsidRDefault="00015F2A" w:rsidP="00015F2A">
      <w:pPr>
        <w:spacing w:after="0" w:line="240" w:lineRule="auto"/>
        <w:ind w:firstLine="567"/>
        <w:jc w:val="both"/>
        <w:rPr>
          <w:rFonts w:ascii="Times New Roman" w:hAnsi="Times New Roman" w:cs="Times New Roman"/>
          <w:sz w:val="28"/>
          <w:szCs w:val="28"/>
        </w:rPr>
      </w:pPr>
    </w:p>
    <w:p w:rsidR="00015F2A" w:rsidRPr="00015F2A" w:rsidRDefault="00015F2A" w:rsidP="00015F2A">
      <w:pPr>
        <w:spacing w:after="0" w:line="240" w:lineRule="auto"/>
        <w:ind w:firstLine="567"/>
        <w:jc w:val="center"/>
        <w:rPr>
          <w:rFonts w:ascii="Times New Roman" w:hAnsi="Times New Roman" w:cs="Times New Roman"/>
          <w:sz w:val="28"/>
          <w:szCs w:val="28"/>
          <w:lang w:val="kk-KZ"/>
        </w:rPr>
      </w:pPr>
      <w:r w:rsidRPr="00015F2A">
        <w:rPr>
          <w:rFonts w:ascii="Times New Roman" w:hAnsi="Times New Roman" w:cs="Times New Roman"/>
          <w:sz w:val="28"/>
          <w:szCs w:val="28"/>
          <w:lang w:val="kk-KZ"/>
        </w:rPr>
        <w:t>Сур. 1.1 ақпараттық жүйелердің жіктелуі</w:t>
      </w:r>
    </w:p>
    <w:p w:rsid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r w:rsidRPr="00015F2A">
        <w:rPr>
          <w:rFonts w:ascii="Times New Roman" w:hAnsi="Times New Roman" w:cs="Times New Roman"/>
          <w:b/>
          <w:sz w:val="28"/>
          <w:szCs w:val="28"/>
          <w:lang w:val="kk-KZ"/>
        </w:rPr>
        <w:t>1.3. ГАЖ туралы ғылым</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Геоинформатика-географиялық ақпараттық жүйелерді ғылыми негіздеу, жобалау, құру, пайдалану және пайдалану, геоақпараттық технологияларды әзірлеу, практикалық және ғылыми мақсаттар үшін ГАЖ қосымшасы бойынша ғылым, технология және өндірістік қызмет.</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Геоинформатика-бұл жер бетінде болып жатқан объектілердің, процестер мен құбылыстардың қасиеттері туралы ақпаратты жинаудың, өңдеудің және ұсынудың барлық аспектілерін зерттейтін ғылым.</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Кез-келген ғылым сияқты, геоинформатика негізгі зерттеу саласы мен негізгі зерттеу әдісіне ие. Аймақ пен әдістің анықтамасы Геоинформатика атауында бар. "Геоинформатика" термині екі бөлімнен тұрады: "гео" және "информатика".</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"Гео" бірінші бөлімі ғылымның зерттеу саласын – жер бетінде болып жатқан объектілер мен құбылыстарды анықтайды. Геоинформатика объектілердің кеңістіктік жағдайы, олардың қасиеттері мен осы қасиеттер орын алған уақыты туралы ақпаратты қамтитын кеңістіктік-уақыттық деректерді пайдаланады.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lastRenderedPageBreak/>
        <w:t>"Информатика" "геоинформатика" терминінің құрамында зерттеудің негізгі әдісін анықтайды: зерттеу объектілері компьютерлік технологиялар негізінде зерттеледі, сонымен бірге математика, картография, геодезия және басқа ғылымдардың деректері тартылады, ақпаратты жинау, беру, өңдеу және сақтау жүйелерін зерттеумен және дамытумен айналысады.автоматтандырылған өңдеу әдістері мен автоматтандырылған жүйелер.</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r w:rsidRPr="00015F2A">
        <w:rPr>
          <w:rFonts w:ascii="Times New Roman" w:hAnsi="Times New Roman" w:cs="Times New Roman"/>
          <w:b/>
          <w:sz w:val="28"/>
          <w:szCs w:val="28"/>
          <w:lang w:val="kk-KZ"/>
        </w:rPr>
        <w:t>1.4. ГАЖ құрылымы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Ақпараттық жүйенің құрылымы оның</w:t>
      </w:r>
      <w:r>
        <w:rPr>
          <w:rFonts w:ascii="Times New Roman" w:hAnsi="Times New Roman" w:cs="Times New Roman"/>
          <w:sz w:val="28"/>
          <w:szCs w:val="28"/>
          <w:lang w:val="kk-KZ"/>
        </w:rPr>
        <w:t xml:space="preserve"> жүйеше деп аталатын</w:t>
      </w:r>
      <w:r w:rsidRPr="00015F2A">
        <w:rPr>
          <w:rFonts w:ascii="Times New Roman" w:hAnsi="Times New Roman" w:cs="Times New Roman"/>
          <w:sz w:val="28"/>
          <w:szCs w:val="28"/>
          <w:lang w:val="kk-KZ"/>
        </w:rPr>
        <w:t xml:space="preserve"> бөліктерінің жиынтығы болып табылады.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ГАЖ-да келесі ішкі жүйелер бар:</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1. Әр түрлі көздерден деректерді алдын-ала өңдейтін және жүргізетін деректерді жинаудың ішкі жүйесі. Бұл ішкі жүйе негізінен кеңістіктік деректердің әртүрлі түрлерін түрлендіруге жауап береді (мысалы, топографиялық картаның оқшаулауынан ГАЖ рельефінің моделіне дейін).</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2. Кеңістіктік деректерді іріктеу, өңдеуді жаңарту мақсатында ұйымдастыратын деректерді сақтау және іріктеудің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3. Деректерді басқару мен талдаудың ішкі жүйесі, осы мәліметтер негізінде әртүрлі тапсырмаларды орындай отырып, оларды топтастырады және бөледі, параметрлер мен шектеулерді белгілейді және модельдеу функцияларын орындайды.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4. Бүкіл дерекқорды немесе бір бөлігін көрсететін Шығыс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ол кестелік, диаграммалық немесе картографиялық түрде.</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Деректерді жинаудың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 – ның бірінші кіші жүйесі картографиялау процесінің бірінші және екінші қадамымен-деректер жинаумен және карталарды құрастырумен (құрастырумен) сәйкес келуі мүмкін. Бастапқы ақпарат аэрофототүсірілім, цифрлық қашықтықтан зондтау, геодезиялық жұмыстар, ауызша сипаттамалар мен эскиздер, статистикалық мәліметтер және т.б. сияқты көздерден алынады. Сонымен қатар, көздер дайын сандық карталар, сандық рельеф модельдері, сандық ортофотосуреттер және басқалар болуы мүмкін.</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Деректерді сақтау және іріктеудің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 xml:space="preserve">Екінші ішкі жүйе-сақтау мен іріктеудің ішкі жүйесі компьютердің ақпаратты сақтаушы ретіндегі функциялары туралы идеяларымызға толық сәйкес келеді. ГАЖ-де сақтау мен іріктеудің ішкі жүйесі сізге тек қажетті, контекстік байланысты ақпаратты қайтаратын сұраныстар жасауға мүмкіндік береді, ол ақпараттың жалпы интерпретациясынан тиісті сұраныстарды қалыптастыруға баса назар аударады. Жалпы айтқанда, бұл ішкі жүйе нүктелік, сызықтық және аймақтық геометриялық объектілердің геометриялық координаттарын және олармен байланысты сипаттамаларды </w:t>
      </w:r>
      <w:r w:rsidRPr="00015F2A">
        <w:rPr>
          <w:rFonts w:ascii="Times New Roman" w:hAnsi="Times New Roman" w:cs="Times New Roman"/>
          <w:sz w:val="28"/>
          <w:szCs w:val="28"/>
          <w:lang w:val="kk-KZ"/>
        </w:rPr>
        <w:lastRenderedPageBreak/>
        <w:t>(атрибуттарды) анық немесе анық сақтайды. Компьютерлік іздеу әдістері табиғи түрде ГАЖ бағдарламалық жасақтамасына тән.</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Деректерді басқару және талдаудың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Талдаудың ішкі жүйесі кеңістіктік байланысты деректерді талдауды едәуір жеңілдетуге және жеңілдетуге, қол еңбегін іс жүзінде болдырмауға және пайдаланушы жасаған есептеулерді едәуір жеңілдетуге мүмкіндік береді. Талдаудың ішкі жүйесі ГАЖ-ның "жүрегі" болып табылады. Жер құбылыстарының таралу суреттерін бөлу және салыстыру үшін карталарды талдау қажеттілігі жаңа, ыңғайлы, жылдам және күшті әдістерді іздеуге серпін берді. ГАЖ талдауы қазіргі компьютерлердің әлеуетін пайдаланады, мәліметтер базасында сақталған ақпаратты салыстыру және сипаттау бастапқы деректерге жылдам қол жеткізуге мүмкіндік береді және әрі қарай талдау үшін деректерді біріктіруге және жіктеуге мүмкіндік береді. Олар таңдалған деректер жиынтығын бірегей және құнды тәсілдермен біріктіре алады.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Шығарудың ішкі жүйесі.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Талдауды аяқтағаннан кейін оның нәтижелерін ұсыну қажет. Картографияда дәстүрлі қағаз картографиясы немесе оның сандық баламасы болсын, компьютерлік картография, жалпы шығыс өнімі бірдей карта болып табылады. Шығыс ішкі жүйесі алынған деректерді пайдаланушыға ыңғайлы кез-келген формада құрастыруға мүмкіндік береді.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r w:rsidRPr="00015F2A">
        <w:rPr>
          <w:rFonts w:ascii="Times New Roman" w:hAnsi="Times New Roman" w:cs="Times New Roman"/>
          <w:b/>
          <w:sz w:val="28"/>
          <w:szCs w:val="28"/>
          <w:lang w:val="kk-KZ"/>
        </w:rPr>
        <w:t>1.5. ГАЖ мен шындықты ұсынудың дәстүрлі жүйелерінің айырмашылығы</w:t>
      </w: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r w:rsidRPr="00015F2A">
        <w:rPr>
          <w:rFonts w:ascii="Times New Roman" w:hAnsi="Times New Roman" w:cs="Times New Roman"/>
          <w:b/>
          <w:sz w:val="28"/>
          <w:szCs w:val="28"/>
          <w:lang w:val="kk-KZ"/>
        </w:rPr>
        <w:t>1.5.1. ГАЖ мен дәстүрлі картаның айырмашылығы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Карталарға дәстүрлі көзқарас, хабарлама парадигмасы (communication paradigm) картаның өзі таңбаларды, жіктеулерді және т. б. қолдану арқылы кеңістіктік үлестірулер туралы есеп беруге арналған соңғы өнім екенін білдірді.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Бұл картографияға дәстүрлі көзқарас, бірақ ол шектеулі, өйткені карта қолданушысы карта арқылы қол жетімді емес бастапқы, жіктелмеген</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ақпарат. Басқаша айтқанда, пайдаланушы тек соңғы өнімге ие бола отырып, өзгерген жағдайларда немесе қажеттіліктерде көбірек пайда алу үшін деректерді қайта топтастыра алмайды.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Кейінгі қайта жіктеу мүмкіндігін қамтамасыз ету үшін бастапқы деректерді сақтауды қолдайтын картографияға балама тәсіл карта жасаушылар компьютерлік технологияның жетістіктерін қолдана бастаған кезде жасалды. Бұл тәсілде,</w:t>
      </w:r>
      <w:r>
        <w:rPr>
          <w:rFonts w:ascii="Times New Roman" w:hAnsi="Times New Roman" w:cs="Times New Roman"/>
          <w:sz w:val="28"/>
          <w:szCs w:val="28"/>
          <w:lang w:val="kk-KZ"/>
        </w:rPr>
        <w:t xml:space="preserve"> </w:t>
      </w:r>
      <w:r w:rsidRPr="00015F2A">
        <w:rPr>
          <w:rFonts w:ascii="Times New Roman" w:hAnsi="Times New Roman" w:cs="Times New Roman"/>
          <w:sz w:val="28"/>
          <w:szCs w:val="28"/>
          <w:lang w:val="kk-KZ"/>
        </w:rPr>
        <w:t>аналитикалық парадигма (analytical paradigm) деп аталатын бастапқы атрибутивтік деректер компьютерлік тасымалдаушыларда сақталады және пайдаланушының қажеттіліктеріне қарай және пайдаланушылық жіктеулерді қолдану арқылы көрсетіледі.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b/>
          <w:sz w:val="28"/>
          <w:szCs w:val="28"/>
          <w:lang w:val="kk-KZ"/>
        </w:rPr>
      </w:pPr>
      <w:r w:rsidRPr="00015F2A">
        <w:rPr>
          <w:rFonts w:ascii="Times New Roman" w:hAnsi="Times New Roman" w:cs="Times New Roman"/>
          <w:b/>
          <w:sz w:val="28"/>
          <w:szCs w:val="28"/>
          <w:lang w:val="kk-KZ"/>
        </w:rPr>
        <w:t>1.5.2. ГАЖ мен АЖЖ арасындағы айырмашылық</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Графикалық редакторда жасалған нақты картографиялық кескіндерді (мысалы, AutoCad-да) геоақпараттық жүйе деп атауға болмайды. Мұндай суреттер сандық карталар деп аталады және ГАЖ жұмысының құрамдас бөлігі немесе нәтижесі ретінде қарастырылады.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Сандық карта (Numerical map, Digital map) – карталар үшін қабылданған проекцияда, сызуда, координаттар мен биіктіктер жүйесінде картографиялық генерализация заңдарын ескере отырып қалыптастырылған беттің сандық моделі. Шын мәнінде, "сандық карта" термині сандық модельді, сандық картографиялық деректерді білдіреді.</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Сандық карта картографиялау стандарттары мен ережелерін, карталардың дәлдігін, генерализацияны, шартты белгілер жүйесін толық сақтай отырып жасалады. Сандық карта қарапайым қағаз, компьютерлік, электронды карталарды шығаруға негіз болады, ол картографиялық мәліметтер базасының бөлігі болып табылады, ГАЖ ақпараттық қамтамасыз етудің маңызды элементтерінің бірі болып табылады және сонымен бірге ГАЖ жұмысының нәтижесі бола алады.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 мен АЖЖ негізгі айырмашылықтары.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ГАЖ-ның маңызды белгісі-объектілердің географиялық байланысы, Бұл біртұтас координаталық кеңістікті пайдалануға мүмкіндік береді. Бір координаталық жүйеден екіншісіне ауысу және проекциялардың өзгеруі түпкілікті өнімнің ерекшеліктеріне сүйене отырып жүзеге асырылуы мүмкін. Қатты координаталық байланыстыруды қолдана отырып, әр түрлі типтегі және масштабтағы ГАЖ қабаттарын немесе объектілерін оңай басқаруға болады. Нәтижесінде пайдаланушыға әртүрлі тәсілдермен жинауға болатын бөлшектер жиынтығы беріледі, ал дайын ГАЖ түрі тек оның шығармашылық қабілеттерімен анықталады.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 – ның тағы бір негізгі белгісі-аналитикалық өңдеуді қолдану. Бұл жағдайда аналитикалық алгоритмді сұраныстар негізінде пайдаланушының өзі жасайды. Кеңістіктік талдаудың бірнеше дәйекті операцияларын (Буферлеу, біріктіру, кесу, қабаттасу) орындау арқылы әрдайым қажетті нәтижеге қол жеткізуге болады.</w:t>
      </w: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ГАЖ-нің маңызды функцияларының бірі-олардың негізінде модельдеу мүмкіндігі. Негізінде, адам тек бірқатар сұраныстарды жасауы керек:" егер... болса не болады ... " және рельефтің немесе географиялық объектінің қарапайым моделі дайын.</w:t>
      </w:r>
    </w:p>
    <w:p w:rsidR="00015F2A" w:rsidRDefault="00015F2A" w:rsidP="00015F2A">
      <w:pPr>
        <w:spacing w:after="0" w:line="240" w:lineRule="auto"/>
        <w:ind w:firstLine="567"/>
        <w:jc w:val="both"/>
        <w:rPr>
          <w:rFonts w:ascii="Times New Roman" w:hAnsi="Times New Roman" w:cs="Times New Roman"/>
          <w:sz w:val="28"/>
          <w:szCs w:val="28"/>
          <w:lang w:val="kk-KZ"/>
        </w:rPr>
      </w:pPr>
      <w:r w:rsidRPr="00015F2A">
        <w:rPr>
          <w:rFonts w:ascii="Times New Roman" w:hAnsi="Times New Roman" w:cs="Times New Roman"/>
          <w:sz w:val="28"/>
          <w:szCs w:val="28"/>
          <w:lang w:val="kk-KZ"/>
        </w:rPr>
        <w:t>Осылайша, қағазға немесе пластикке және ГАЖ-ға көбейту үшін жасалған сандық картаны ажырату керек.</w:t>
      </w:r>
    </w:p>
    <w:p w:rsidR="00015F2A" w:rsidRDefault="00015F2A" w:rsidP="00015F2A">
      <w:pPr>
        <w:spacing w:after="0" w:line="240" w:lineRule="auto"/>
        <w:ind w:firstLine="567"/>
        <w:jc w:val="both"/>
        <w:rPr>
          <w:rFonts w:ascii="Times New Roman" w:hAnsi="Times New Roman" w:cs="Times New Roman"/>
          <w:sz w:val="28"/>
          <w:szCs w:val="28"/>
          <w:lang w:val="kk-KZ"/>
        </w:rPr>
      </w:pPr>
    </w:p>
    <w:p w:rsidR="00015F2A" w:rsidRDefault="00015F2A" w:rsidP="00015F2A">
      <w:pPr>
        <w:spacing w:after="0" w:line="240" w:lineRule="auto"/>
        <w:ind w:firstLine="567"/>
        <w:jc w:val="both"/>
        <w:rPr>
          <w:rFonts w:ascii="Times New Roman" w:hAnsi="Times New Roman" w:cs="Times New Roman"/>
          <w:sz w:val="28"/>
          <w:szCs w:val="28"/>
          <w:lang w:val="kk-KZ"/>
        </w:rPr>
      </w:pPr>
    </w:p>
    <w:p w:rsidR="00015F2A" w:rsidRDefault="00015F2A" w:rsidP="00015F2A">
      <w:pPr>
        <w:spacing w:after="0" w:line="240" w:lineRule="auto"/>
        <w:ind w:firstLine="567"/>
        <w:jc w:val="both"/>
        <w:rPr>
          <w:rFonts w:ascii="Times New Roman" w:hAnsi="Times New Roman" w:cs="Times New Roman"/>
          <w:sz w:val="28"/>
          <w:szCs w:val="28"/>
          <w:lang w:val="kk-KZ"/>
        </w:rPr>
      </w:pPr>
    </w:p>
    <w:p w:rsidR="00015F2A" w:rsidRPr="00015F2A" w:rsidRDefault="00015F2A" w:rsidP="00015F2A">
      <w:pPr>
        <w:spacing w:after="0" w:line="240" w:lineRule="auto"/>
        <w:ind w:firstLine="567"/>
        <w:jc w:val="both"/>
        <w:rPr>
          <w:rFonts w:ascii="Times New Roman" w:hAnsi="Times New Roman" w:cs="Times New Roman"/>
          <w:sz w:val="28"/>
          <w:szCs w:val="28"/>
          <w:lang w:val="kk-KZ"/>
        </w:rPr>
      </w:pPr>
    </w:p>
    <w:sectPr w:rsidR="00015F2A" w:rsidRPr="00015F2A" w:rsidSect="008F24D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useFELayout/>
  </w:compat>
  <w:rsids>
    <w:rsidRoot w:val="00015F2A"/>
    <w:rsid w:val="00015F2A"/>
    <w:rsid w:val="008F24D7"/>
    <w:rsid w:val="009579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4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1580</Words>
  <Characters>9006</Characters>
  <Application>Microsoft Office Word</Application>
  <DocSecurity>0</DocSecurity>
  <Lines>75</Lines>
  <Paragraphs>21</Paragraphs>
  <ScaleCrop>false</ScaleCrop>
  <Company/>
  <LinksUpToDate>false</LinksUpToDate>
  <CharactersWithSpaces>10565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Ganat</dc:creator>
  <cp:keywords/>
  <dc:description/>
  <cp:lastModifiedBy>Ganat</cp:lastModifiedBy>
  <cp:revision>3</cp:revision>
  <dcterms:created xsi:type="dcterms:W3CDTF">2020-08-20T05:06:00Z</dcterms:created>
  <dcterms:modified xsi:type="dcterms:W3CDTF">2020-08-20T05:33:00Z</dcterms:modified>
</cp:coreProperties>
</file>